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DD7648B" w:rsidR="007B1EC0" w:rsidRPr="008C7F06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 w:rsidRPr="008C7F0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8C7F06">
        <w:rPr>
          <w:noProof/>
          <w:sz w:val="24"/>
          <w:szCs w:val="24"/>
        </w:rPr>
        <w:t xml:space="preserve">                                    </w:t>
      </w:r>
      <w:r w:rsidRPr="008C7F06">
        <w:rPr>
          <w:b/>
          <w:noProof/>
          <w:sz w:val="24"/>
          <w:szCs w:val="24"/>
        </w:rPr>
        <w:t xml:space="preserve">Раздел: </w:t>
      </w:r>
      <w:r w:rsidR="008806AB" w:rsidRPr="008C7F06">
        <w:rPr>
          <w:b/>
          <w:noProof/>
          <w:sz w:val="24"/>
          <w:szCs w:val="24"/>
        </w:rPr>
        <w:t>Экспертно-аналитические</w:t>
      </w:r>
      <w:r w:rsidRPr="008C7F06">
        <w:rPr>
          <w:b/>
          <w:noProof/>
          <w:sz w:val="24"/>
          <w:szCs w:val="24"/>
        </w:rPr>
        <w:t xml:space="preserve">   мероприятия </w:t>
      </w:r>
    </w:p>
    <w:p w14:paraId="5013A3A7" w14:textId="7D80D9B2" w:rsidR="00B2460A" w:rsidRPr="008C7F06" w:rsidRDefault="00800CB1" w:rsidP="00B2460A">
      <w:pPr>
        <w:ind w:left="102" w:right="98"/>
        <w:jc w:val="both"/>
        <w:rPr>
          <w:rFonts w:eastAsia="Calibri"/>
          <w:sz w:val="24"/>
          <w:szCs w:val="24"/>
          <w:lang w:eastAsia="en-US"/>
        </w:rPr>
      </w:pPr>
      <w:r w:rsidRPr="008C7F06">
        <w:rPr>
          <w:b/>
          <w:noProof/>
          <w:sz w:val="24"/>
          <w:szCs w:val="24"/>
        </w:rPr>
        <w:t xml:space="preserve"> </w:t>
      </w:r>
      <w:r w:rsidRPr="008C7F06">
        <w:rPr>
          <w:b/>
          <w:sz w:val="24"/>
          <w:szCs w:val="24"/>
        </w:rPr>
        <w:t xml:space="preserve">Информация о результатах проведения </w:t>
      </w:r>
      <w:r w:rsidR="008806AB" w:rsidRPr="008C7F06">
        <w:rPr>
          <w:sz w:val="24"/>
          <w:szCs w:val="24"/>
        </w:rPr>
        <w:t xml:space="preserve">экспертно-аналитического мероприятия </w:t>
      </w:r>
      <w:r w:rsidR="00C52DC0" w:rsidRPr="00C52DC0">
        <w:rPr>
          <w:sz w:val="24"/>
          <w:szCs w:val="24"/>
        </w:rPr>
        <w:t>«Экспертиза и подготовка заключения на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2028годов</w:t>
      </w:r>
      <w:r w:rsidR="00C52DC0">
        <w:rPr>
          <w:sz w:val="24"/>
          <w:szCs w:val="24"/>
        </w:rPr>
        <w:t>»</w:t>
      </w:r>
      <w:r w:rsidR="00DA1169" w:rsidRPr="008C7F06">
        <w:rPr>
          <w:rFonts w:eastAsia="Calibri"/>
          <w:sz w:val="24"/>
          <w:szCs w:val="24"/>
        </w:rPr>
        <w:t xml:space="preserve"> </w:t>
      </w:r>
    </w:p>
    <w:p w14:paraId="5C29639A" w14:textId="3ADEF498" w:rsidR="00030EC5" w:rsidRPr="008C7F06" w:rsidRDefault="00030EC5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1127A0F1" w14:textId="1B96E07E" w:rsidR="00C63C04" w:rsidRPr="00C63C04" w:rsidRDefault="00030EC5" w:rsidP="00C63C04">
      <w:pPr>
        <w:pStyle w:val="a3"/>
        <w:jc w:val="both"/>
        <w:rPr>
          <w:rFonts w:eastAsiaTheme="minorHAnsi"/>
          <w:sz w:val="24"/>
          <w:szCs w:val="24"/>
        </w:rPr>
      </w:pPr>
      <w:r w:rsidRPr="008C7F06">
        <w:rPr>
          <w:sz w:val="24"/>
          <w:szCs w:val="24"/>
        </w:rPr>
        <w:t xml:space="preserve">         </w:t>
      </w:r>
      <w:r w:rsidR="00E23CB4" w:rsidRPr="008C7F06">
        <w:rPr>
          <w:sz w:val="24"/>
          <w:szCs w:val="24"/>
        </w:rPr>
        <w:t xml:space="preserve">      </w:t>
      </w:r>
      <w:r w:rsidRPr="008C7F06">
        <w:rPr>
          <w:sz w:val="24"/>
          <w:szCs w:val="24"/>
        </w:rPr>
        <w:t xml:space="preserve">Контрольно- счетной палатой </w:t>
      </w:r>
      <w:r w:rsidR="00E23CB4" w:rsidRPr="008C7F06">
        <w:rPr>
          <w:sz w:val="24"/>
          <w:szCs w:val="24"/>
        </w:rPr>
        <w:t xml:space="preserve">Злынковского района </w:t>
      </w:r>
      <w:r w:rsidRPr="008C7F06">
        <w:rPr>
          <w:sz w:val="24"/>
          <w:szCs w:val="24"/>
        </w:rPr>
        <w:t xml:space="preserve">в  </w:t>
      </w:r>
      <w:r w:rsidRPr="008C7F06">
        <w:rPr>
          <w:rFonts w:eastAsia="Calibri"/>
          <w:sz w:val="24"/>
          <w:szCs w:val="24"/>
          <w:lang w:eastAsia="en-US"/>
        </w:rPr>
        <w:t xml:space="preserve"> </w:t>
      </w:r>
      <w:r w:rsidRPr="008C7F06">
        <w:rPr>
          <w:sz w:val="24"/>
          <w:szCs w:val="24"/>
        </w:rPr>
        <w:t xml:space="preserve">соответствии: </w:t>
      </w:r>
      <w:bookmarkStart w:id="0" w:name="_Hlk103245767"/>
      <w:r w:rsidR="00DA1169" w:rsidRPr="008C7F06">
        <w:rPr>
          <w:rFonts w:eastAsiaTheme="minorHAnsi"/>
          <w:sz w:val="24"/>
          <w:szCs w:val="24"/>
          <w:lang w:eastAsia="en-US"/>
        </w:rPr>
        <w:t xml:space="preserve">с  </w:t>
      </w:r>
      <w:r w:rsidR="00DA1169" w:rsidRPr="008C7F06">
        <w:rPr>
          <w:rFonts w:eastAsiaTheme="minorHAnsi"/>
          <w:sz w:val="24"/>
          <w:szCs w:val="24"/>
        </w:rPr>
        <w:t xml:space="preserve"> </w:t>
      </w:r>
      <w:r w:rsidR="00C63C04">
        <w:rPr>
          <w:rFonts w:eastAsiaTheme="minorHAnsi"/>
          <w:sz w:val="24"/>
          <w:szCs w:val="24"/>
        </w:rPr>
        <w:t>ч</w:t>
      </w:r>
      <w:r w:rsidR="00DA1169" w:rsidRPr="008C7F06">
        <w:rPr>
          <w:rFonts w:eastAsiaTheme="minorHAnsi"/>
          <w:sz w:val="24"/>
          <w:szCs w:val="24"/>
        </w:rPr>
        <w:t>.2 ст.9 Федерального  закона от 07.02.2011года №6-ФЗ «</w:t>
      </w:r>
      <w:r w:rsidR="00DA1169" w:rsidRPr="008C7F06">
        <w:rPr>
          <w:rFonts w:eastAsiaTheme="minorHAnsi"/>
          <w:sz w:val="24"/>
          <w:szCs w:val="24"/>
          <w:lang w:eastAsia="en-US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="00DA1169" w:rsidRPr="008C7F06">
        <w:rPr>
          <w:rFonts w:eastAsiaTheme="minorHAnsi"/>
          <w:sz w:val="24"/>
          <w:szCs w:val="24"/>
        </w:rPr>
        <w:t xml:space="preserve"> </w:t>
      </w:r>
      <w:r w:rsidR="00C63C04" w:rsidRPr="00C63C04">
        <w:rPr>
          <w:rFonts w:eastAsiaTheme="minorHAnsi"/>
          <w:sz w:val="24"/>
          <w:szCs w:val="24"/>
        </w:rPr>
        <w:t>Бюджетн</w:t>
      </w:r>
      <w:r w:rsidR="00C63C04">
        <w:rPr>
          <w:rFonts w:eastAsiaTheme="minorHAnsi"/>
          <w:sz w:val="24"/>
          <w:szCs w:val="24"/>
        </w:rPr>
        <w:t xml:space="preserve">ым </w:t>
      </w:r>
      <w:r w:rsidR="00C63C04" w:rsidRPr="00C63C04">
        <w:rPr>
          <w:rFonts w:eastAsiaTheme="minorHAnsi"/>
          <w:sz w:val="24"/>
          <w:szCs w:val="24"/>
        </w:rPr>
        <w:t>кодекс</w:t>
      </w:r>
      <w:r w:rsidR="00C63C04">
        <w:rPr>
          <w:rFonts w:eastAsiaTheme="minorHAnsi"/>
          <w:sz w:val="24"/>
          <w:szCs w:val="24"/>
        </w:rPr>
        <w:t>ом</w:t>
      </w:r>
      <w:r w:rsidR="00C63C04" w:rsidRPr="00C63C04">
        <w:rPr>
          <w:rFonts w:eastAsiaTheme="minorHAnsi"/>
          <w:sz w:val="24"/>
          <w:szCs w:val="24"/>
        </w:rPr>
        <w:t xml:space="preserve"> Российской Федерации, Решением Злынковского районного Совета народных депутатов от 29.11.2013 года № 57-4  «Об утверждении Положения о порядке составления, рассмотрения и утверждения районного бюджета», Положени</w:t>
      </w:r>
      <w:r w:rsidR="00C63C04">
        <w:rPr>
          <w:rFonts w:eastAsiaTheme="minorHAnsi"/>
          <w:sz w:val="24"/>
          <w:szCs w:val="24"/>
        </w:rPr>
        <w:t>ем</w:t>
      </w:r>
      <w:r w:rsidR="00C63C04" w:rsidRPr="00C63C04">
        <w:rPr>
          <w:rFonts w:eastAsiaTheme="minorHAnsi"/>
          <w:sz w:val="24"/>
          <w:szCs w:val="24"/>
        </w:rPr>
        <w:t xml:space="preserve"> о Контрольно-счетной палате Злынковского района, утвержденным Решением Злынковского районного Совета народных депутатов от 11.10.2021№30-3,Стандартом  внешнего муниципального финансового  контроля 101-10з «Порядок осуществления предварительного контроля формирования проекта районного бюджета на очередной финансовый год и на плановый период», утвержденного   приказом председателя Контрольно-сч</w:t>
      </w:r>
      <w:r w:rsidR="00C63C04">
        <w:rPr>
          <w:rFonts w:eastAsiaTheme="minorHAnsi"/>
          <w:sz w:val="24"/>
          <w:szCs w:val="24"/>
        </w:rPr>
        <w:t>е</w:t>
      </w:r>
      <w:r w:rsidR="00C63C04" w:rsidRPr="00C63C04">
        <w:rPr>
          <w:rFonts w:eastAsiaTheme="minorHAnsi"/>
          <w:sz w:val="24"/>
          <w:szCs w:val="24"/>
        </w:rPr>
        <w:t>тной палаты Злынковского района от 13 марта  2012 г. № 33,с изменениями в редакции приказа председателя Контрольно-счетной палаты Злынковского района от 18.01.2019 г. № 3; пунктом 1.1.1. Плана работы Контрольно-счетной палаты Злынковского района на 2025 год, утвержденного приказом председателя Контрольно-счетной палаты Злынковского района от 16 декабря 2024года №113-од, с изменениями в редакции приказов председателя Контрольно-счетной палаты Злынковского района: от 13.01.2025года №2; от 16.01.2025года №4/1; от 04.02.2025года№8; от 11.08.2025года№63, приказом председателя Контрольно-счетной палаты Злынковского района от 13 ноября 2025года№91-од «О проведении экспертно-аналитического мероприятия»</w:t>
      </w:r>
      <w:r w:rsidR="00C63C04">
        <w:rPr>
          <w:rFonts w:eastAsiaTheme="minorHAnsi"/>
          <w:sz w:val="24"/>
          <w:szCs w:val="24"/>
        </w:rPr>
        <w:t xml:space="preserve"> проведено </w:t>
      </w:r>
      <w:r w:rsidR="00C63C04" w:rsidRPr="00C63C04">
        <w:rPr>
          <w:rFonts w:eastAsiaTheme="minorHAnsi"/>
          <w:sz w:val="24"/>
          <w:szCs w:val="24"/>
        </w:rPr>
        <w:t>экспертно-аналитическо</w:t>
      </w:r>
      <w:r w:rsidR="00C63C04">
        <w:rPr>
          <w:rFonts w:eastAsiaTheme="minorHAnsi"/>
          <w:sz w:val="24"/>
          <w:szCs w:val="24"/>
        </w:rPr>
        <w:t>е</w:t>
      </w:r>
      <w:r w:rsidR="00C63C04" w:rsidRPr="00C63C04">
        <w:rPr>
          <w:rFonts w:eastAsiaTheme="minorHAnsi"/>
          <w:sz w:val="24"/>
          <w:szCs w:val="24"/>
        </w:rPr>
        <w:t xml:space="preserve"> мероприяти</w:t>
      </w:r>
      <w:r w:rsidR="00C63C04">
        <w:rPr>
          <w:rFonts w:eastAsiaTheme="minorHAnsi"/>
          <w:sz w:val="24"/>
          <w:szCs w:val="24"/>
        </w:rPr>
        <w:t>е</w:t>
      </w:r>
      <w:r w:rsidR="00C63C04" w:rsidRPr="00C63C04">
        <w:rPr>
          <w:rFonts w:eastAsiaTheme="minorHAnsi"/>
          <w:sz w:val="24"/>
          <w:szCs w:val="24"/>
        </w:rPr>
        <w:t xml:space="preserve"> «Экспертиза и подготовка заключения на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2028годов»</w:t>
      </w:r>
      <w:r w:rsidR="00C63C04">
        <w:rPr>
          <w:rFonts w:eastAsiaTheme="minorHAnsi"/>
          <w:sz w:val="24"/>
          <w:szCs w:val="24"/>
        </w:rPr>
        <w:t>.</w:t>
      </w:r>
      <w:r w:rsidR="00C63C04" w:rsidRPr="00C63C04">
        <w:t xml:space="preserve"> </w:t>
      </w:r>
      <w:r w:rsidR="00C63C04" w:rsidRPr="00C63C04">
        <w:rPr>
          <w:rFonts w:eastAsiaTheme="minorHAnsi"/>
          <w:sz w:val="24"/>
          <w:szCs w:val="24"/>
        </w:rPr>
        <w:t xml:space="preserve">Предмет экспертно-аналитического мероприятия: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2028годов»  с приложениями к нему, документы и материалы, представленные одновременно с ним, включая прогноз социально-экономического развития Злынковского муниципального района Брянской области , паспорта муниципальных программ Злынковского района, документы, материалы и расчеты по формированию проекта бюджета и показателей прогноза социально-экономического развития Злынковского муниципального района Брянской </w:t>
      </w:r>
      <w:proofErr w:type="spellStart"/>
      <w:r w:rsidR="00C63C04" w:rsidRPr="00C63C04">
        <w:rPr>
          <w:rFonts w:eastAsiaTheme="minorHAnsi"/>
          <w:sz w:val="24"/>
          <w:szCs w:val="24"/>
        </w:rPr>
        <w:t>области</w:t>
      </w:r>
      <w:r w:rsidR="00C63C04">
        <w:rPr>
          <w:rFonts w:eastAsiaTheme="minorHAnsi"/>
          <w:sz w:val="24"/>
          <w:szCs w:val="24"/>
        </w:rPr>
        <w:t>.</w:t>
      </w:r>
      <w:r w:rsidR="00C63C04" w:rsidRPr="00C63C04">
        <w:rPr>
          <w:rFonts w:eastAsiaTheme="minorHAnsi"/>
          <w:sz w:val="24"/>
          <w:szCs w:val="24"/>
        </w:rPr>
        <w:t>Объект</w:t>
      </w:r>
      <w:proofErr w:type="spellEnd"/>
      <w:r w:rsidR="00C63C04" w:rsidRPr="00C63C04">
        <w:rPr>
          <w:rFonts w:eastAsiaTheme="minorHAnsi"/>
          <w:sz w:val="24"/>
          <w:szCs w:val="24"/>
        </w:rPr>
        <w:t xml:space="preserve"> экспертно-аналитического мероприятия: Финансовый отдел администрации Злынковского района.</w:t>
      </w:r>
      <w:r w:rsidR="00C63C04">
        <w:rPr>
          <w:rFonts w:eastAsiaTheme="minorHAnsi"/>
          <w:sz w:val="24"/>
          <w:szCs w:val="24"/>
        </w:rPr>
        <w:t xml:space="preserve"> </w:t>
      </w:r>
      <w:r w:rsidR="00C63C04" w:rsidRPr="00C63C04">
        <w:rPr>
          <w:rFonts w:eastAsiaTheme="minorHAnsi"/>
          <w:sz w:val="24"/>
          <w:szCs w:val="24"/>
        </w:rPr>
        <w:t xml:space="preserve">Цели экспертно-аналитического мероприятия: определение достоверности и обоснованности показателей формирования Проекта решения о бюджете, определение соответствия данного Проекта, документов, представленных с ним, действующему бюджетному законодательству и иным нормативным правовым актам Российской Федерации, Брянской области ,Злынковского муниципального района Брянской области. </w:t>
      </w:r>
    </w:p>
    <w:p w14:paraId="0B1765F5" w14:textId="103BB8F5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 Срок проведения экспертно-аналитического мероприятия: с 13.11.2025 года по                          26.12.2024года.</w:t>
      </w:r>
      <w:r w:rsidRPr="00C63C04">
        <w:t xml:space="preserve"> </w:t>
      </w:r>
      <w:r w:rsidRPr="00C63C04">
        <w:rPr>
          <w:rFonts w:eastAsiaTheme="minorHAnsi"/>
          <w:sz w:val="24"/>
          <w:szCs w:val="24"/>
        </w:rPr>
        <w:t xml:space="preserve">Контрольно-счетная палата Злынковского района   по результатам  проведения экспертно-аналитического мероприятия «Экспертиза и подготовка заключения на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 годов» отмечает: </w:t>
      </w:r>
    </w:p>
    <w:p w14:paraId="1BAF3196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1.</w:t>
      </w:r>
      <w:r w:rsidRPr="00C63C04">
        <w:rPr>
          <w:rFonts w:eastAsiaTheme="minorHAnsi"/>
          <w:sz w:val="24"/>
          <w:szCs w:val="24"/>
        </w:rPr>
        <w:t xml:space="preserve"> Проект решения Злынковского районного  Совета народных депутатов   от « ___»__ 2025г.№ «О бюджете Злынковского муниципального района Брянской области на 2026 год </w:t>
      </w:r>
      <w:r w:rsidRPr="00C63C04">
        <w:rPr>
          <w:rFonts w:eastAsiaTheme="minorHAnsi"/>
          <w:sz w:val="24"/>
          <w:szCs w:val="24"/>
        </w:rPr>
        <w:lastRenderedPageBreak/>
        <w:t>и на плановый период 2027 и 2028годов» , представлен в Контрольно-счетную палату Злынковского района в срок установленный  п.1 ст.185 Бюджетного кодекса РФ ,п.3.1. Решения Злынковского районного Совета народных депутатов от  29.11.2013года. № 57-4 «Об утверждении Положения о порядке составления, рассмотрения и утверждения районного бюджета».  Перечень предоставленных документов совместно с проектом решения соответствует требованиям ст. 184.2    Бюджетного кодекса РФ, решению Злынковского районного Совета народных депутатов от 29.11.2013 года № 57-</w:t>
      </w:r>
      <w:proofErr w:type="gramStart"/>
      <w:r w:rsidRPr="00C63C04">
        <w:rPr>
          <w:rFonts w:eastAsiaTheme="minorHAnsi"/>
          <w:sz w:val="24"/>
          <w:szCs w:val="24"/>
        </w:rPr>
        <w:t>4 .</w:t>
      </w:r>
      <w:proofErr w:type="gramEnd"/>
    </w:p>
    <w:p w14:paraId="2B0E0935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Проект бюджета Злынковского муниципального районного Брянской области  на 2026 год и на плановый период 2027 и 2028 годов  разработан  сроком на три года (очередной финансовый год и плановый период) в соответствии с муниципальными правовыми актами Злынковского районного Совета народных депутатов, что соответствует  требованиям п.4 ст.169 Бюджетного кодекса РФ.</w:t>
      </w:r>
    </w:p>
    <w:p w14:paraId="5483F531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2.</w:t>
      </w:r>
      <w:r w:rsidRPr="00C63C04">
        <w:rPr>
          <w:rFonts w:eastAsiaTheme="minorHAnsi"/>
          <w:sz w:val="24"/>
          <w:szCs w:val="24"/>
        </w:rPr>
        <w:t xml:space="preserve"> При разработке проекта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Администрация Злынковского района Брянской области руководствовалась:</w:t>
      </w:r>
    </w:p>
    <w:p w14:paraId="58BEE219" w14:textId="312E0E9A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</w:t>
      </w:r>
      <w:r>
        <w:rPr>
          <w:rFonts w:eastAsiaTheme="minorHAnsi"/>
          <w:sz w:val="24"/>
          <w:szCs w:val="24"/>
        </w:rPr>
        <w:t xml:space="preserve">) </w:t>
      </w:r>
      <w:r w:rsidRPr="00C63C04">
        <w:rPr>
          <w:rFonts w:eastAsiaTheme="minorHAnsi"/>
          <w:sz w:val="24"/>
          <w:szCs w:val="24"/>
        </w:rPr>
        <w:t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r>
        <w:rPr>
          <w:rFonts w:eastAsiaTheme="minorHAnsi"/>
          <w:sz w:val="24"/>
          <w:szCs w:val="24"/>
        </w:rPr>
        <w:t>.</w:t>
      </w:r>
      <w:r w:rsidRPr="00C63C04">
        <w:rPr>
          <w:rFonts w:eastAsiaTheme="minorHAnsi"/>
          <w:sz w:val="24"/>
          <w:szCs w:val="24"/>
        </w:rPr>
        <w:t xml:space="preserve"> </w:t>
      </w:r>
    </w:p>
    <w:p w14:paraId="2DF4B1B9" w14:textId="39B1870B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2</w:t>
      </w:r>
      <w:r>
        <w:rPr>
          <w:rFonts w:eastAsiaTheme="minorHAnsi"/>
          <w:sz w:val="24"/>
          <w:szCs w:val="24"/>
        </w:rPr>
        <w:t>)</w:t>
      </w:r>
      <w:r w:rsidRPr="00C63C04">
        <w:rPr>
          <w:rFonts w:eastAsiaTheme="minorHAnsi"/>
          <w:sz w:val="24"/>
          <w:szCs w:val="24"/>
        </w:rPr>
        <w:t xml:space="preserve"> Основными направлениями бюджетной, налоговой и долговой политики Злынковского района на 2026год и плановый период 2027 и 2028годов.</w:t>
      </w:r>
    </w:p>
    <w:p w14:paraId="1F52DB7A" w14:textId="7789BA09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3</w:t>
      </w:r>
      <w:r>
        <w:rPr>
          <w:rFonts w:eastAsiaTheme="minorHAnsi"/>
          <w:sz w:val="24"/>
          <w:szCs w:val="24"/>
        </w:rPr>
        <w:t>)</w:t>
      </w:r>
      <w:r w:rsidRPr="00C63C04">
        <w:rPr>
          <w:rFonts w:eastAsiaTheme="minorHAnsi"/>
          <w:sz w:val="24"/>
          <w:szCs w:val="24"/>
        </w:rPr>
        <w:t xml:space="preserve"> Прогнозом социально-экономического развития Злынковского муниципального района на 2026год и на плановый период 2027и 2028годов.</w:t>
      </w:r>
    </w:p>
    <w:p w14:paraId="48BAA5EB" w14:textId="68075068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4</w:t>
      </w:r>
      <w:r>
        <w:rPr>
          <w:rFonts w:eastAsiaTheme="minorHAnsi"/>
          <w:sz w:val="24"/>
          <w:szCs w:val="24"/>
        </w:rPr>
        <w:t>)</w:t>
      </w:r>
      <w:r w:rsidRPr="00C63C04">
        <w:rPr>
          <w:rFonts w:eastAsiaTheme="minorHAnsi"/>
          <w:sz w:val="24"/>
          <w:szCs w:val="24"/>
        </w:rPr>
        <w:t xml:space="preserve"> Проектами муниципальных программ Злынковского района на 2026год и на плановый период 2027и 2028годов.</w:t>
      </w:r>
    </w:p>
    <w:p w14:paraId="367AEB60" w14:textId="705826AA" w:rsidR="007B22D5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   </w:t>
      </w:r>
    </w:p>
    <w:p w14:paraId="2289DF78" w14:textId="58D15A58" w:rsidR="00C63C04" w:rsidRPr="00C63C04" w:rsidRDefault="007B22D5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3.</w:t>
      </w:r>
      <w:r w:rsidR="00C63C04" w:rsidRPr="00C63C04">
        <w:rPr>
          <w:rFonts w:eastAsiaTheme="minorHAnsi"/>
          <w:sz w:val="24"/>
          <w:szCs w:val="24"/>
        </w:rPr>
        <w:t>Проектом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 Злынковского района) ,что соответствует требованиям п. 3 ст.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4F49126D" w14:textId="77777777" w:rsidR="007B22D5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       </w:t>
      </w:r>
    </w:p>
    <w:p w14:paraId="1E4EBAFD" w14:textId="5233E28B" w:rsidR="00C63C04" w:rsidRPr="00C63C04" w:rsidRDefault="007B22D5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4.</w:t>
      </w:r>
      <w:r w:rsidR="00C63C04" w:rsidRPr="00C63C04">
        <w:rPr>
          <w:rFonts w:eastAsiaTheme="minorHAnsi"/>
          <w:sz w:val="24"/>
          <w:szCs w:val="24"/>
        </w:rPr>
        <w:t xml:space="preserve">Доходы бюджета муниципального района на 2026 год </w:t>
      </w:r>
      <w:r>
        <w:rPr>
          <w:rFonts w:eastAsiaTheme="minorHAnsi"/>
          <w:sz w:val="24"/>
          <w:szCs w:val="24"/>
        </w:rPr>
        <w:t xml:space="preserve">прогнозируются </w:t>
      </w:r>
      <w:r w:rsidRPr="00C63C04">
        <w:rPr>
          <w:rFonts w:eastAsiaTheme="minorHAnsi"/>
          <w:sz w:val="24"/>
          <w:szCs w:val="24"/>
        </w:rPr>
        <w:t>в</w:t>
      </w:r>
      <w:r w:rsidR="00C63C04" w:rsidRPr="00C63C04">
        <w:rPr>
          <w:rFonts w:eastAsiaTheme="minorHAnsi"/>
          <w:sz w:val="24"/>
          <w:szCs w:val="24"/>
        </w:rPr>
        <w:t xml:space="preserve"> сумме 346 153 381,81 рублей, на 2027год в сумме 364 294 197,17 рублей, на 2028год   в суме 44 101 098,79 рублей. Проектом бюджета муниципального района прогнозируется рост налоговых и неналоговых доходов  бюджета с 115 818 600,00 рублей в 2026 году до 127 100 200,00 рублей в 2027 году (+ 9,7% к предыдущему году), 142 324 300,00рублей в 2028 году (+ 12,0% к 2027 году).</w:t>
      </w:r>
    </w:p>
    <w:p w14:paraId="4D683ED2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 Безвозмездные поступления запланированы на 2026 год в объеме 240 334 781,83 рублей, на 2027 год – 237 193 997,17 рублей, на 2028 год – 201 776 798,79 рублей. </w:t>
      </w:r>
    </w:p>
    <w:p w14:paraId="333EDFFF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Расходы бюджета на 2026год составят в сумме 346 153 381,81 рублей, на 2027год в сумме 364 294 197,17 рублей, на 2028год в сумме 344 101 098,79 рублей. Прогнозируемый дефицит бюджета    муниципального района   на 2026 год и на плановый период 2027 и 2028 годов в сумме 0,00 рублей.</w:t>
      </w:r>
    </w:p>
    <w:p w14:paraId="0E240E16" w14:textId="77CF7594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8F1AD7">
        <w:rPr>
          <w:rFonts w:eastAsiaTheme="minorHAnsi"/>
          <w:b/>
          <w:bCs/>
          <w:sz w:val="24"/>
          <w:szCs w:val="24"/>
        </w:rPr>
        <w:lastRenderedPageBreak/>
        <w:t>5</w:t>
      </w:r>
      <w:r w:rsidR="007B22D5">
        <w:rPr>
          <w:rFonts w:eastAsiaTheme="minorHAnsi"/>
          <w:sz w:val="24"/>
          <w:szCs w:val="24"/>
        </w:rPr>
        <w:t>.</w:t>
      </w:r>
      <w:r w:rsidRPr="00C63C04">
        <w:rPr>
          <w:rFonts w:eastAsiaTheme="minorHAnsi"/>
          <w:sz w:val="24"/>
          <w:szCs w:val="24"/>
        </w:rPr>
        <w:t>Проект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соответствует с требованиям Бюджетного кодекса РФ ,решению Злынковского районного Совета народных депутатов от 29.11.2013 года № 57-4  «Об утверждении Положения о порядке составления, рассмотрения и утверждения районного бюджета» и может быть рассмотрен Злынковским районным Советом народных депутатов.</w:t>
      </w:r>
    </w:p>
    <w:p w14:paraId="6EA1B8BB" w14:textId="51BE759A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По результатам проведения экспертно-аналитического </w:t>
      </w:r>
      <w:r w:rsidR="008F1AD7" w:rsidRPr="00C63C04">
        <w:rPr>
          <w:rFonts w:eastAsiaTheme="minorHAnsi"/>
          <w:sz w:val="24"/>
          <w:szCs w:val="24"/>
        </w:rPr>
        <w:t>мероприятия</w:t>
      </w:r>
      <w:r w:rsidR="008F1AD7">
        <w:rPr>
          <w:rFonts w:eastAsiaTheme="minorHAnsi"/>
          <w:sz w:val="24"/>
          <w:szCs w:val="24"/>
        </w:rPr>
        <w:t>, Контрольно</w:t>
      </w:r>
      <w:r w:rsidRPr="00C63C04">
        <w:rPr>
          <w:rFonts w:eastAsiaTheme="minorHAnsi"/>
          <w:sz w:val="24"/>
          <w:szCs w:val="24"/>
        </w:rPr>
        <w:t>-</w:t>
      </w:r>
      <w:r w:rsidR="008F1AD7" w:rsidRPr="00C63C04">
        <w:rPr>
          <w:rFonts w:eastAsiaTheme="minorHAnsi"/>
          <w:sz w:val="24"/>
          <w:szCs w:val="24"/>
        </w:rPr>
        <w:t>счетн</w:t>
      </w:r>
      <w:r w:rsidR="008F1AD7">
        <w:rPr>
          <w:rFonts w:eastAsiaTheme="minorHAnsi"/>
          <w:sz w:val="24"/>
          <w:szCs w:val="24"/>
        </w:rPr>
        <w:t>ой</w:t>
      </w:r>
      <w:r w:rsidR="008F1AD7" w:rsidRPr="00C63C04">
        <w:rPr>
          <w:rFonts w:eastAsiaTheme="minorHAnsi"/>
          <w:sz w:val="24"/>
          <w:szCs w:val="24"/>
        </w:rPr>
        <w:t xml:space="preserve"> палатой</w:t>
      </w:r>
      <w:r w:rsidRPr="00C63C04">
        <w:rPr>
          <w:rFonts w:eastAsiaTheme="minorHAnsi"/>
          <w:sz w:val="24"/>
          <w:szCs w:val="24"/>
        </w:rPr>
        <w:t xml:space="preserve"> Злынковского </w:t>
      </w:r>
      <w:r w:rsidR="008F1AD7" w:rsidRPr="00C63C04">
        <w:rPr>
          <w:rFonts w:eastAsiaTheme="minorHAnsi"/>
          <w:sz w:val="24"/>
          <w:szCs w:val="24"/>
        </w:rPr>
        <w:t xml:space="preserve">района </w:t>
      </w:r>
      <w:r w:rsidR="008F1AD7">
        <w:rPr>
          <w:rFonts w:eastAsiaTheme="minorHAnsi"/>
          <w:sz w:val="24"/>
          <w:szCs w:val="24"/>
        </w:rPr>
        <w:t>внесены следующие предложения</w:t>
      </w:r>
      <w:r w:rsidRPr="00C63C04">
        <w:rPr>
          <w:rFonts w:eastAsiaTheme="minorHAnsi"/>
          <w:sz w:val="24"/>
          <w:szCs w:val="24"/>
        </w:rPr>
        <w:t>:</w:t>
      </w:r>
    </w:p>
    <w:p w14:paraId="4D38C3B0" w14:textId="19E41DA1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 Администрации Злынковского района Брянской области:</w:t>
      </w:r>
    </w:p>
    <w:p w14:paraId="15B80431" w14:textId="10F5F4EC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1.1. Обеспечить реализацию мероприятий, направленных на повышение доходной части бюджета Злынковского муниципального района Брянской области.</w:t>
      </w:r>
    </w:p>
    <w:p w14:paraId="4F8589B1" w14:textId="1912D088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1.2. При осуществлении расходов соблюдать принцип эффективности использования бюджетных средств.</w:t>
      </w:r>
    </w:p>
    <w:p w14:paraId="5100267D" w14:textId="255E9D6D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1.3. В целях соблюдения требований п.5 статьи 179.4 Бюджетного кодекса РФ, не использованные бюджетные ассигнования дорожного фонда 2025 года направить на увеличение бюджетных ассигнований дорожного фонда в 2026 году.</w:t>
      </w:r>
    </w:p>
    <w:p w14:paraId="0DD1656D" w14:textId="7679D9A5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2. </w:t>
      </w:r>
      <w:proofErr w:type="spellStart"/>
      <w:r w:rsidRPr="00C63C04">
        <w:rPr>
          <w:rFonts w:eastAsiaTheme="minorHAnsi"/>
          <w:sz w:val="24"/>
          <w:szCs w:val="24"/>
        </w:rPr>
        <w:t>Злынковскому</w:t>
      </w:r>
      <w:proofErr w:type="spellEnd"/>
      <w:r w:rsidRPr="00C63C04">
        <w:rPr>
          <w:rFonts w:eastAsiaTheme="minorHAnsi"/>
          <w:sz w:val="24"/>
          <w:szCs w:val="24"/>
        </w:rPr>
        <w:t xml:space="preserve"> районному Совету народных депутатов:</w:t>
      </w:r>
    </w:p>
    <w:p w14:paraId="5C6D9EA4" w14:textId="1DA5F4D8" w:rsid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10.2.1. По итогам проведения  экспертизы проекта решения Злынковского районного Совета народных депутатов от «____»    2025г. № «О бюджете Злынковского муниципального района Брянской области на 2026 год и на плановый период 2027 и 2028годов», Контрольно-счетная палата считает возможным принять к рассмотрению Злынковским районным Советом народных депутатов предложенный Администрацией Злынковского района Брянской области проект решения от «____»    2025г. № «О бюджете Злынковского муниципального района Брянской области на 2026 год и на плановый период 2027 и 2028годов»</w:t>
      </w:r>
      <w:r w:rsidR="008F1AD7">
        <w:rPr>
          <w:rFonts w:eastAsiaTheme="minorHAnsi"/>
          <w:sz w:val="24"/>
          <w:szCs w:val="24"/>
        </w:rPr>
        <w:t>.</w:t>
      </w:r>
    </w:p>
    <w:bookmarkEnd w:id="0"/>
    <w:p w14:paraId="7CC364BE" w14:textId="15614A3F" w:rsidR="00B2460A" w:rsidRDefault="008F1AD7" w:rsidP="008F1AD7">
      <w:pPr>
        <w:ind w:right="98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en-US"/>
        </w:rPr>
        <w:t xml:space="preserve">                 </w:t>
      </w:r>
      <w:r w:rsidR="00030EC5">
        <w:rPr>
          <w:snapToGrid w:val="0"/>
          <w:sz w:val="24"/>
          <w:szCs w:val="24"/>
          <w:lang w:eastAsia="en-US"/>
        </w:rPr>
        <w:t>Заключение по результатам проведения экспертно-аналитического мероприятия</w:t>
      </w:r>
      <w:r w:rsidR="00DA1169">
        <w:rPr>
          <w:snapToGrid w:val="0"/>
          <w:sz w:val="24"/>
          <w:szCs w:val="24"/>
          <w:lang w:eastAsia="en-US"/>
        </w:rPr>
        <w:t xml:space="preserve"> </w:t>
      </w:r>
      <w:r w:rsidR="00030EC5">
        <w:rPr>
          <w:snapToGrid w:val="0"/>
          <w:sz w:val="24"/>
          <w:szCs w:val="24"/>
          <w:lang w:eastAsia="en-US"/>
        </w:rPr>
        <w:t xml:space="preserve">утверждено приказом председателя Контрольно-счетной палаты Злынковского района </w:t>
      </w:r>
      <w:r>
        <w:rPr>
          <w:snapToGrid w:val="0"/>
          <w:sz w:val="24"/>
          <w:szCs w:val="24"/>
          <w:lang w:eastAsia="en-US"/>
        </w:rPr>
        <w:t xml:space="preserve">от 26 ноября 2025года №101-з. </w:t>
      </w:r>
      <w:r>
        <w:rPr>
          <w:rFonts w:eastAsia="SimSun"/>
          <w:sz w:val="24"/>
          <w:szCs w:val="24"/>
          <w:lang w:eastAsia="zh-CN"/>
        </w:rPr>
        <w:t xml:space="preserve">Отчет о результатах проведения экспертно-аналитического мероприятия направлен: Главе Злынковского района </w:t>
      </w:r>
      <w:proofErr w:type="spellStart"/>
      <w:r>
        <w:rPr>
          <w:rFonts w:eastAsia="SimSun"/>
          <w:sz w:val="24"/>
          <w:szCs w:val="24"/>
          <w:lang w:eastAsia="zh-CN"/>
        </w:rPr>
        <w:t>Севрюк</w:t>
      </w:r>
      <w:proofErr w:type="spellEnd"/>
      <w:r>
        <w:rPr>
          <w:rFonts w:eastAsia="SimSun"/>
          <w:sz w:val="24"/>
          <w:szCs w:val="24"/>
          <w:lang w:eastAsia="zh-CN"/>
        </w:rPr>
        <w:t xml:space="preserve"> Г.Г., Главе администрации Злынковского района Брянской области Поддубному А.А.</w:t>
      </w:r>
    </w:p>
    <w:p w14:paraId="2F6D4513" w14:textId="34E62919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Председатель</w:t>
      </w:r>
    </w:p>
    <w:p w14:paraId="0DFFA52D" w14:textId="77777777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Контрольно-счетной палаты</w:t>
      </w:r>
    </w:p>
    <w:p w14:paraId="23705676" w14:textId="1DDDEA5A" w:rsid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 xml:space="preserve">Злынковского района        </w:t>
      </w:r>
      <w:r w:rsidR="00DA1169">
        <w:rPr>
          <w:sz w:val="24"/>
          <w:szCs w:val="24"/>
        </w:rPr>
        <w:t xml:space="preserve">      </w:t>
      </w:r>
      <w:r w:rsidRPr="004E1757">
        <w:rPr>
          <w:sz w:val="24"/>
          <w:szCs w:val="24"/>
        </w:rPr>
        <w:t>Ефименко</w:t>
      </w:r>
      <w:r w:rsidR="004237C9">
        <w:rPr>
          <w:sz w:val="24"/>
          <w:szCs w:val="24"/>
        </w:rPr>
        <w:t xml:space="preserve"> В.И.</w:t>
      </w:r>
    </w:p>
    <w:p w14:paraId="65743CF5" w14:textId="4CD9D2AE" w:rsidR="009A72DF" w:rsidRDefault="009A72DF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10.12.2025г.</w:t>
      </w:r>
    </w:p>
    <w:p w14:paraId="6912AB95" w14:textId="77777777" w:rsidR="004E1757" w:rsidRPr="004E1757" w:rsidRDefault="004E1757" w:rsidP="004E1757">
      <w:pPr>
        <w:jc w:val="both"/>
        <w:rPr>
          <w:rFonts w:eastAsia="Calibri"/>
          <w:sz w:val="24"/>
          <w:szCs w:val="24"/>
          <w:lang w:eastAsia="en-US"/>
        </w:rPr>
      </w:pPr>
    </w:p>
    <w:p w14:paraId="0C4D5045" w14:textId="77777777" w:rsidR="004E1757" w:rsidRPr="004E1757" w:rsidRDefault="004E1757" w:rsidP="004E1757">
      <w:pPr>
        <w:rPr>
          <w:vanish/>
          <w:sz w:val="24"/>
          <w:szCs w:val="24"/>
        </w:rPr>
      </w:pPr>
      <w:bookmarkStart w:id="1" w:name="_Toc357152815"/>
      <w:bookmarkStart w:id="2" w:name="_Toc359844269"/>
      <w:bookmarkStart w:id="3" w:name="_Toc359844874"/>
      <w:bookmarkStart w:id="4" w:name="_Toc360708034"/>
      <w:bookmarkEnd w:id="1"/>
      <w:bookmarkEnd w:id="2"/>
      <w:bookmarkEnd w:id="3"/>
      <w:bookmarkEnd w:id="4"/>
    </w:p>
    <w:p w14:paraId="0D0D1214" w14:textId="77777777" w:rsidR="004E1757" w:rsidRPr="004E1757" w:rsidRDefault="004E1757" w:rsidP="004E1757">
      <w:pPr>
        <w:rPr>
          <w:vanish/>
          <w:sz w:val="24"/>
          <w:szCs w:val="24"/>
        </w:rPr>
      </w:pPr>
    </w:p>
    <w:p w14:paraId="4116AA89" w14:textId="1D9916B9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15097F97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5FBD815D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32CDDBC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E6578BA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68D42BBC" w14:textId="77777777" w:rsidR="00B11FEE" w:rsidRDefault="00B11FEE"/>
    <w:sectPr w:rsidR="00B11FE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71EA2" w14:textId="77777777" w:rsidR="002135B8" w:rsidRDefault="002135B8" w:rsidP="003F3171">
      <w:r>
        <w:separator/>
      </w:r>
    </w:p>
  </w:endnote>
  <w:endnote w:type="continuationSeparator" w:id="0">
    <w:p w14:paraId="3075531C" w14:textId="77777777" w:rsidR="002135B8" w:rsidRDefault="002135B8" w:rsidP="003F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990593"/>
      <w:docPartObj>
        <w:docPartGallery w:val="Page Numbers (Bottom of Page)"/>
        <w:docPartUnique/>
      </w:docPartObj>
    </w:sdtPr>
    <w:sdtContent>
      <w:p w14:paraId="1DCA0C81" w14:textId="390A73AD" w:rsidR="003F3171" w:rsidRDefault="003F317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2E43D" w14:textId="77777777" w:rsidR="003F3171" w:rsidRDefault="003F317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219F9" w14:textId="77777777" w:rsidR="002135B8" w:rsidRDefault="002135B8" w:rsidP="003F3171">
      <w:r>
        <w:separator/>
      </w:r>
    </w:p>
  </w:footnote>
  <w:footnote w:type="continuationSeparator" w:id="0">
    <w:p w14:paraId="7774A739" w14:textId="77777777" w:rsidR="002135B8" w:rsidRDefault="002135B8" w:rsidP="003F3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30EC5"/>
    <w:rsid w:val="002056F9"/>
    <w:rsid w:val="002135B8"/>
    <w:rsid w:val="00264740"/>
    <w:rsid w:val="003D3D98"/>
    <w:rsid w:val="003F3171"/>
    <w:rsid w:val="00401F0E"/>
    <w:rsid w:val="004237C9"/>
    <w:rsid w:val="004519FF"/>
    <w:rsid w:val="004E1757"/>
    <w:rsid w:val="005E57CF"/>
    <w:rsid w:val="00677AA3"/>
    <w:rsid w:val="006A78C6"/>
    <w:rsid w:val="00742543"/>
    <w:rsid w:val="00767299"/>
    <w:rsid w:val="007B1EC0"/>
    <w:rsid w:val="007B22D5"/>
    <w:rsid w:val="00800CB1"/>
    <w:rsid w:val="00803EB7"/>
    <w:rsid w:val="008232AD"/>
    <w:rsid w:val="00827033"/>
    <w:rsid w:val="00841377"/>
    <w:rsid w:val="008806AB"/>
    <w:rsid w:val="008C7F06"/>
    <w:rsid w:val="008F1AD7"/>
    <w:rsid w:val="009A72DF"/>
    <w:rsid w:val="009E1851"/>
    <w:rsid w:val="00A41C45"/>
    <w:rsid w:val="00B11FEE"/>
    <w:rsid w:val="00B2460A"/>
    <w:rsid w:val="00B94C98"/>
    <w:rsid w:val="00C52DC0"/>
    <w:rsid w:val="00C63C04"/>
    <w:rsid w:val="00CA1716"/>
    <w:rsid w:val="00CE2FC9"/>
    <w:rsid w:val="00DA1169"/>
    <w:rsid w:val="00E2206E"/>
    <w:rsid w:val="00E23CB4"/>
    <w:rsid w:val="00E247DC"/>
    <w:rsid w:val="00ED0293"/>
    <w:rsid w:val="00ED39F1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70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F31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31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31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317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2025-12-10T11:24:00Z</dcterms:created>
  <dcterms:modified xsi:type="dcterms:W3CDTF">2025-12-10T11:40:00Z</dcterms:modified>
</cp:coreProperties>
</file>